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4420" w14:textId="0769C55F" w:rsidR="00BF3A12" w:rsidRPr="00377CD0" w:rsidRDefault="00BF3A12" w:rsidP="00BF3A12">
      <w:pPr>
        <w:rPr>
          <w:rFonts w:ascii="Century Gothic" w:hAnsi="Century Gothic"/>
          <w:b/>
          <w:bCs/>
          <w:sz w:val="44"/>
          <w:szCs w:val="44"/>
        </w:rPr>
      </w:pPr>
      <w:r w:rsidRPr="00377CD0">
        <w:rPr>
          <w:rFonts w:ascii="Century Gothic" w:hAnsi="Century Gothic"/>
          <w:b/>
          <w:bCs/>
          <w:color w:val="000000"/>
          <w:sz w:val="32"/>
          <w:szCs w:val="32"/>
        </w:rPr>
        <w:t xml:space="preserve">Department of Physics </w:t>
      </w:r>
      <w:hyperlink r:id="rId5" w:history="1">
        <w:r w:rsidRPr="00377CD0">
          <w:rPr>
            <w:rStyle w:val="Hyperlink"/>
            <w:rFonts w:ascii="Century Gothic" w:hAnsi="Century Gothic"/>
            <w:b/>
            <w:bCs/>
            <w:sz w:val="32"/>
            <w:szCs w:val="32"/>
          </w:rPr>
          <w:t>UT Market</w:t>
        </w:r>
      </w:hyperlink>
      <w:r w:rsidRPr="00377CD0">
        <w:rPr>
          <w:rFonts w:ascii="Century Gothic" w:hAnsi="Century Gothic"/>
          <w:b/>
          <w:bCs/>
          <w:color w:val="000000"/>
          <w:sz w:val="32"/>
          <w:szCs w:val="32"/>
        </w:rPr>
        <w:t xml:space="preserve"> Ordering Procedures</w:t>
      </w:r>
    </w:p>
    <w:p w14:paraId="25F45439" w14:textId="77777777" w:rsidR="00BF3A12" w:rsidRPr="00377CD0" w:rsidRDefault="00BF3A12" w:rsidP="00BF3A12">
      <w:pPr>
        <w:rPr>
          <w:rFonts w:ascii="Century Gothic" w:hAnsi="Century Gothic"/>
          <w:sz w:val="36"/>
          <w:szCs w:val="36"/>
        </w:rPr>
      </w:pPr>
      <w:r w:rsidRPr="00377CD0">
        <w:rPr>
          <w:rFonts w:ascii="Century Gothic" w:hAnsi="Century Gothic"/>
          <w:color w:val="000000"/>
        </w:rPr>
        <w:t> </w:t>
      </w:r>
    </w:p>
    <w:p w14:paraId="294FC4F5" w14:textId="77777777" w:rsidR="00BF3A12" w:rsidRPr="00377CD0" w:rsidRDefault="00BF3A12" w:rsidP="00BF3A12">
      <w:pPr>
        <w:rPr>
          <w:rFonts w:ascii="Century Gothic" w:hAnsi="Century Gothic"/>
          <w:sz w:val="36"/>
          <w:szCs w:val="36"/>
        </w:rPr>
      </w:pPr>
      <w:r w:rsidRPr="00377CD0">
        <w:rPr>
          <w:rFonts w:ascii="Century Gothic" w:hAnsi="Century Gothic"/>
          <w:b/>
          <w:bCs/>
          <w:color w:val="000000"/>
        </w:rPr>
        <w:t>Two options for ordering:</w:t>
      </w:r>
    </w:p>
    <w:p w14:paraId="7443B1F5" w14:textId="19803B34" w:rsidR="00BF3A12" w:rsidRPr="00377CD0" w:rsidRDefault="00BF3A12" w:rsidP="00377CD0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color w:val="000000"/>
          <w:sz w:val="36"/>
          <w:szCs w:val="36"/>
        </w:rPr>
      </w:pPr>
      <w:r w:rsidRPr="00377CD0">
        <w:rPr>
          <w:rFonts w:ascii="Century Gothic" w:eastAsia="Times New Roman" w:hAnsi="Century Gothic"/>
          <w:color w:val="000000"/>
        </w:rPr>
        <w:t xml:space="preserve">Utilize the </w:t>
      </w:r>
      <w:hyperlink r:id="rId6" w:history="1">
        <w:r w:rsidRPr="00377CD0">
          <w:rPr>
            <w:rStyle w:val="Hyperlink"/>
            <w:rFonts w:ascii="Century Gothic" w:eastAsia="Times New Roman" w:hAnsi="Century Gothic"/>
          </w:rPr>
          <w:t>Physics Purchasing Form</w:t>
        </w:r>
      </w:hyperlink>
      <w:r w:rsidRPr="00377CD0">
        <w:rPr>
          <w:rFonts w:ascii="Century Gothic" w:eastAsia="Times New Roman" w:hAnsi="Century Gothic"/>
          <w:color w:val="000000"/>
        </w:rPr>
        <w:t xml:space="preserve"> to </w:t>
      </w:r>
      <w:r w:rsidR="00377CD0" w:rsidRPr="00377CD0">
        <w:rPr>
          <w:rFonts w:ascii="Century Gothic" w:eastAsia="Times New Roman" w:hAnsi="Century Gothic"/>
          <w:color w:val="000000"/>
        </w:rPr>
        <w:t xml:space="preserve">create a cart in </w:t>
      </w:r>
      <w:hyperlink r:id="rId7" w:history="1">
        <w:r w:rsidRPr="00377CD0">
          <w:rPr>
            <w:rStyle w:val="Hyperlink"/>
            <w:rFonts w:ascii="Century Gothic" w:eastAsia="Times New Roman" w:hAnsi="Century Gothic"/>
          </w:rPr>
          <w:t>UT Market Orders</w:t>
        </w:r>
      </w:hyperlink>
      <w:r w:rsidRPr="00377CD0">
        <w:rPr>
          <w:rFonts w:ascii="Century Gothic" w:eastAsia="Times New Roman" w:hAnsi="Century Gothic"/>
          <w:color w:val="000000"/>
        </w:rPr>
        <w:t xml:space="preserve"> </w:t>
      </w:r>
    </w:p>
    <w:p w14:paraId="640F04BB" w14:textId="77777777" w:rsidR="00BF3A12" w:rsidRPr="00377CD0" w:rsidRDefault="00BF3A12" w:rsidP="00377CD0">
      <w:pPr>
        <w:pStyle w:val="ListParagraph"/>
        <w:ind w:left="1440"/>
        <w:rPr>
          <w:rFonts w:ascii="Century Gothic" w:hAnsi="Century Gothic"/>
          <w:sz w:val="36"/>
          <w:szCs w:val="36"/>
        </w:rPr>
      </w:pPr>
      <w:r w:rsidRPr="00377CD0">
        <w:rPr>
          <w:rFonts w:ascii="Century Gothic" w:hAnsi="Century Gothic"/>
          <w:b/>
          <w:bCs/>
          <w:i/>
          <w:iCs/>
          <w:color w:val="C00000"/>
          <w:sz w:val="32"/>
          <w:szCs w:val="32"/>
        </w:rPr>
        <w:t>or</w:t>
      </w:r>
      <w:r w:rsidRPr="00377CD0">
        <w:rPr>
          <w:rFonts w:ascii="Century Gothic" w:hAnsi="Century Gothic"/>
          <w:b/>
          <w:bCs/>
          <w:i/>
          <w:iCs/>
          <w:color w:val="C00000"/>
        </w:rPr>
        <w:t xml:space="preserve"> </w:t>
      </w:r>
    </w:p>
    <w:p w14:paraId="2F35562C" w14:textId="09A10FD2" w:rsidR="00BF3A12" w:rsidRPr="00377CD0" w:rsidRDefault="00BF3A12" w:rsidP="00377CD0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color w:val="000000"/>
          <w:sz w:val="36"/>
          <w:szCs w:val="36"/>
        </w:rPr>
      </w:pPr>
      <w:r w:rsidRPr="00377CD0">
        <w:rPr>
          <w:rFonts w:ascii="Century Gothic" w:eastAsia="Times New Roman" w:hAnsi="Century Gothic"/>
          <w:color w:val="000000"/>
        </w:rPr>
        <w:t xml:space="preserve">Create a cart within </w:t>
      </w:r>
      <w:hyperlink r:id="rId8" w:history="1">
        <w:r w:rsidRPr="00377CD0">
          <w:rPr>
            <w:rStyle w:val="Hyperlink"/>
            <w:rFonts w:ascii="Century Gothic" w:eastAsia="Times New Roman" w:hAnsi="Century Gothic"/>
          </w:rPr>
          <w:t>UT Market</w:t>
        </w:r>
      </w:hyperlink>
      <w:r w:rsidRPr="00377CD0">
        <w:rPr>
          <w:rFonts w:ascii="Century Gothic" w:eastAsia="Times New Roman" w:hAnsi="Century Gothic"/>
          <w:color w:val="000000"/>
        </w:rPr>
        <w:t xml:space="preserve"> and assign for processing </w:t>
      </w:r>
    </w:p>
    <w:p w14:paraId="2C37A077" w14:textId="77777777" w:rsidR="00BF3A12" w:rsidRPr="00377CD0" w:rsidRDefault="00BF3A12" w:rsidP="00377CD0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color w:val="000000"/>
          <w:sz w:val="36"/>
          <w:szCs w:val="36"/>
        </w:rPr>
      </w:pPr>
      <w:r w:rsidRPr="00377CD0">
        <w:rPr>
          <w:rFonts w:ascii="Century Gothic" w:eastAsia="Times New Roman" w:hAnsi="Century Gothic"/>
          <w:color w:val="000000"/>
        </w:rPr>
        <w:t xml:space="preserve">The table below identifies who you should submit your orders to.  </w:t>
      </w:r>
    </w:p>
    <w:p w14:paraId="6D13BDD5" w14:textId="77777777" w:rsidR="00BF3A12" w:rsidRPr="00377CD0" w:rsidRDefault="00BF3A12" w:rsidP="00BF3A12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color w:val="000000"/>
          <w:sz w:val="36"/>
          <w:szCs w:val="36"/>
        </w:rPr>
      </w:pPr>
      <w:r w:rsidRPr="00377CD0">
        <w:rPr>
          <w:rFonts w:ascii="Century Gothic" w:eastAsia="Times New Roman" w:hAnsi="Century Gothic"/>
          <w:color w:val="000000"/>
        </w:rPr>
        <w:t xml:space="preserve">Faculty, research staff, and admin staff will assign their carts to the EID listed below based on the center or position they are associated (assigned) to. </w:t>
      </w:r>
      <w:r w:rsidRPr="00377CD0">
        <w:rPr>
          <w:rFonts w:ascii="Century Gothic" w:eastAsia="Times New Roman" w:hAnsi="Century Gothic"/>
          <w:b/>
          <w:bCs/>
          <w:color w:val="000000"/>
        </w:rPr>
        <w:t>GRAs</w:t>
      </w:r>
      <w:r w:rsidRPr="00377CD0">
        <w:rPr>
          <w:rFonts w:ascii="Century Gothic" w:eastAsia="Times New Roman" w:hAnsi="Century Gothic"/>
          <w:color w:val="000000"/>
        </w:rPr>
        <w:t xml:space="preserve"> should follow the same routing as their supervising faculty members.  </w:t>
      </w:r>
    </w:p>
    <w:p w14:paraId="296694F5" w14:textId="77777777" w:rsidR="00BF3A12" w:rsidRPr="00377CD0" w:rsidRDefault="00BF3A12" w:rsidP="00BF3A12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color w:val="000000"/>
          <w:sz w:val="36"/>
          <w:szCs w:val="36"/>
        </w:rPr>
      </w:pPr>
      <w:r w:rsidRPr="00377CD0">
        <w:rPr>
          <w:rFonts w:ascii="Century Gothic" w:eastAsia="Times New Roman" w:hAnsi="Century Gothic"/>
          <w:color w:val="000000"/>
        </w:rPr>
        <w:t xml:space="preserve">Within </w:t>
      </w:r>
      <w:hyperlink r:id="rId9" w:history="1">
        <w:r w:rsidRPr="00377CD0">
          <w:rPr>
            <w:rStyle w:val="Hyperlink"/>
            <w:rFonts w:ascii="Century Gothic" w:eastAsia="Times New Roman" w:hAnsi="Century Gothic"/>
          </w:rPr>
          <w:t>UT Market</w:t>
        </w:r>
      </w:hyperlink>
      <w:r w:rsidRPr="00377CD0">
        <w:rPr>
          <w:rFonts w:ascii="Century Gothic" w:eastAsia="Times New Roman" w:hAnsi="Century Gothic"/>
          <w:color w:val="000000"/>
        </w:rPr>
        <w:t>, include the account number to be charged in the “Pay-From Comments” field.  If using multiple accounts, list each account and % split between each.  To facilitate processing your order, please refrain from using the account names or nicknames such as “</w:t>
      </w:r>
      <w:proofErr w:type="spellStart"/>
      <w:r w:rsidRPr="00377CD0">
        <w:rPr>
          <w:rFonts w:ascii="Century Gothic" w:eastAsia="Times New Roman" w:hAnsi="Century Gothic"/>
          <w:color w:val="000000"/>
        </w:rPr>
        <w:t>StartUp</w:t>
      </w:r>
      <w:proofErr w:type="spellEnd"/>
      <w:r w:rsidRPr="00377CD0">
        <w:rPr>
          <w:rFonts w:ascii="Century Gothic" w:eastAsia="Times New Roman" w:hAnsi="Century Gothic"/>
          <w:color w:val="000000"/>
        </w:rPr>
        <w:t>” or “DOE”. </w:t>
      </w:r>
      <w:r w:rsidRPr="00377CD0">
        <w:rPr>
          <w:rStyle w:val="apple-converted-space"/>
          <w:rFonts w:ascii="Century Gothic" w:eastAsia="Times New Roman" w:hAnsi="Century Gothic"/>
          <w:color w:val="000000"/>
        </w:rPr>
        <w:t> </w:t>
      </w:r>
    </w:p>
    <w:p w14:paraId="5F6D4927" w14:textId="77777777" w:rsidR="00BF3A12" w:rsidRPr="00377CD0" w:rsidRDefault="00BF3A12" w:rsidP="00BF3A12">
      <w:pPr>
        <w:pStyle w:val="ListParagraph"/>
        <w:ind w:left="1440"/>
        <w:rPr>
          <w:rFonts w:ascii="Century Gothic" w:hAnsi="Century Gothic"/>
          <w:sz w:val="36"/>
          <w:szCs w:val="36"/>
        </w:rPr>
      </w:pPr>
      <w:r w:rsidRPr="00377CD0">
        <w:rPr>
          <w:rFonts w:ascii="Century Gothic" w:hAnsi="Century Gothic"/>
          <w:color w:val="000000"/>
          <w:sz w:val="16"/>
          <w:szCs w:val="16"/>
        </w:rPr>
        <w:t> </w:t>
      </w:r>
    </w:p>
    <w:tbl>
      <w:tblPr>
        <w:tblW w:w="0" w:type="auto"/>
        <w:tblInd w:w="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2070"/>
      </w:tblGrid>
      <w:tr w:rsidR="00BF3A12" w:rsidRPr="00377CD0" w14:paraId="291FC444" w14:textId="77777777" w:rsidTr="00377CD0">
        <w:trPr>
          <w:trHeight w:val="629"/>
        </w:trPr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C4850" w14:textId="77777777" w:rsidR="00BF3A12" w:rsidRPr="00377CD0" w:rsidRDefault="00BF3A1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77CD0">
              <w:rPr>
                <w:rFonts w:ascii="Century Gothic" w:hAnsi="Century Gothic"/>
                <w:b/>
                <w:bCs/>
                <w:color w:val="000000"/>
              </w:rPr>
              <w:t>Area</w:t>
            </w:r>
          </w:p>
        </w:tc>
        <w:tc>
          <w:tcPr>
            <w:tcW w:w="207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F1B86" w14:textId="77777777" w:rsidR="00BF3A12" w:rsidRPr="00377CD0" w:rsidRDefault="00BF3A1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77CD0">
              <w:rPr>
                <w:rFonts w:ascii="Century Gothic" w:hAnsi="Century Gothic"/>
                <w:b/>
                <w:bCs/>
                <w:color w:val="000000"/>
              </w:rPr>
              <w:t>Assign UT Market to:</w:t>
            </w:r>
          </w:p>
        </w:tc>
      </w:tr>
      <w:tr w:rsidR="00BF3A12" w:rsidRPr="00377CD0" w14:paraId="094F0973" w14:textId="77777777" w:rsidTr="00377CD0">
        <w:tc>
          <w:tcPr>
            <w:tcW w:w="50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91D59" w14:textId="77777777" w:rsidR="00BF3A12" w:rsidRPr="00377CD0" w:rsidRDefault="00BF3A12">
            <w:pPr>
              <w:rPr>
                <w:rFonts w:ascii="Century Gothic" w:hAnsi="Century Gothic"/>
                <w:sz w:val="36"/>
                <w:szCs w:val="36"/>
              </w:rPr>
            </w:pPr>
            <w:r w:rsidRPr="00377CD0">
              <w:rPr>
                <w:rFonts w:ascii="Century Gothic" w:hAnsi="Century Gothic"/>
                <w:color w:val="000000"/>
              </w:rPr>
              <w:t>Center for Particles &amp; Fields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7C575" w14:textId="77777777" w:rsidR="00BF3A12" w:rsidRPr="00377CD0" w:rsidRDefault="00BF3A1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77CD0">
              <w:rPr>
                <w:rFonts w:ascii="Century Gothic" w:hAnsi="Century Gothic"/>
                <w:color w:val="000000"/>
              </w:rPr>
              <w:t>bdj726</w:t>
            </w:r>
          </w:p>
        </w:tc>
      </w:tr>
      <w:tr w:rsidR="00BF3A12" w:rsidRPr="00377CD0" w14:paraId="314D2823" w14:textId="77777777" w:rsidTr="00377CD0">
        <w:tc>
          <w:tcPr>
            <w:tcW w:w="50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427E" w14:textId="77777777" w:rsidR="00BF3A12" w:rsidRPr="00377CD0" w:rsidRDefault="00BF3A12">
            <w:pPr>
              <w:rPr>
                <w:rFonts w:ascii="Century Gothic" w:hAnsi="Century Gothic"/>
                <w:sz w:val="36"/>
                <w:szCs w:val="36"/>
              </w:rPr>
            </w:pPr>
            <w:r w:rsidRPr="00377CD0">
              <w:rPr>
                <w:rFonts w:ascii="Century Gothic" w:hAnsi="Century Gothic"/>
                <w:color w:val="000000"/>
              </w:rPr>
              <w:t>Center for Nonlinear Dynamics</w:t>
            </w:r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8459AB7" w14:textId="77777777" w:rsidR="00BF3A12" w:rsidRPr="00377CD0" w:rsidRDefault="00BF3A1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F3A12" w:rsidRPr="00377CD0" w14:paraId="1BE1B97B" w14:textId="77777777" w:rsidTr="00377CD0">
        <w:tc>
          <w:tcPr>
            <w:tcW w:w="50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8F64" w14:textId="77777777" w:rsidR="00BF3A12" w:rsidRPr="00377CD0" w:rsidRDefault="00BF3A12">
            <w:pPr>
              <w:rPr>
                <w:rFonts w:ascii="Century Gothic" w:hAnsi="Century Gothic"/>
                <w:sz w:val="36"/>
                <w:szCs w:val="36"/>
              </w:rPr>
            </w:pPr>
            <w:r w:rsidRPr="00377CD0">
              <w:rPr>
                <w:rFonts w:ascii="Century Gothic" w:hAnsi="Century Gothic"/>
                <w:color w:val="000000"/>
              </w:rPr>
              <w:t>Center for Gravitational Physics</w:t>
            </w:r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1CEF6E0" w14:textId="77777777" w:rsidR="00BF3A12" w:rsidRPr="00377CD0" w:rsidRDefault="00BF3A1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F3A12" w:rsidRPr="00377CD0" w14:paraId="360E0A1D" w14:textId="77777777" w:rsidTr="00377CD0">
        <w:tc>
          <w:tcPr>
            <w:tcW w:w="50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56FD0" w14:textId="77777777" w:rsidR="00BF3A12" w:rsidRPr="00377CD0" w:rsidRDefault="00BF3A12">
            <w:pPr>
              <w:rPr>
                <w:rFonts w:ascii="Century Gothic" w:hAnsi="Century Gothic"/>
                <w:sz w:val="36"/>
                <w:szCs w:val="36"/>
              </w:rPr>
            </w:pPr>
            <w:r w:rsidRPr="00377CD0">
              <w:rPr>
                <w:rFonts w:ascii="Century Gothic" w:hAnsi="Century Gothic"/>
                <w:color w:val="000000"/>
              </w:rPr>
              <w:t>Teaching Assistants</w:t>
            </w:r>
          </w:p>
          <w:p w14:paraId="28EF4705" w14:textId="77777777" w:rsidR="00BF3A12" w:rsidRPr="00377CD0" w:rsidRDefault="00BF3A12">
            <w:pPr>
              <w:rPr>
                <w:rFonts w:ascii="Century Gothic" w:hAnsi="Century Gothic"/>
                <w:sz w:val="36"/>
                <w:szCs w:val="36"/>
              </w:rPr>
            </w:pPr>
            <w:r w:rsidRPr="00377CD0">
              <w:rPr>
                <w:rFonts w:ascii="Century Gothic" w:hAnsi="Century Gothic"/>
                <w:color w:val="000000"/>
              </w:rPr>
              <w:t>Assistant Instructors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45717" w14:textId="77777777" w:rsidR="00BF3A12" w:rsidRPr="00377CD0" w:rsidRDefault="00BF3A1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377CD0">
              <w:rPr>
                <w:rFonts w:ascii="Century Gothic" w:hAnsi="Century Gothic"/>
                <w:color w:val="000000"/>
              </w:rPr>
              <w:t>halldr</w:t>
            </w:r>
            <w:proofErr w:type="spellEnd"/>
          </w:p>
        </w:tc>
      </w:tr>
      <w:tr w:rsidR="00BF3A12" w:rsidRPr="00377CD0" w14:paraId="167837F6" w14:textId="77777777" w:rsidTr="00377CD0">
        <w:tc>
          <w:tcPr>
            <w:tcW w:w="50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6BEA5" w14:textId="77777777" w:rsidR="00BF3A12" w:rsidRPr="00377CD0" w:rsidRDefault="00BF3A12">
            <w:pPr>
              <w:rPr>
                <w:rFonts w:ascii="Century Gothic" w:hAnsi="Century Gothic"/>
                <w:sz w:val="36"/>
                <w:szCs w:val="36"/>
              </w:rPr>
            </w:pPr>
            <w:r w:rsidRPr="00377CD0">
              <w:rPr>
                <w:rFonts w:ascii="Century Gothic" w:hAnsi="Century Gothic"/>
                <w:color w:val="000000"/>
              </w:rPr>
              <w:t xml:space="preserve">Physics </w:t>
            </w:r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EEC9E0D" w14:textId="77777777" w:rsidR="00BF3A12" w:rsidRPr="00377CD0" w:rsidRDefault="00BF3A1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F3A12" w:rsidRPr="00377CD0" w14:paraId="082D4704" w14:textId="77777777" w:rsidTr="00377CD0">
        <w:tc>
          <w:tcPr>
            <w:tcW w:w="50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786AD" w14:textId="77777777" w:rsidR="00BF3A12" w:rsidRPr="00377CD0" w:rsidRDefault="00BF3A12">
            <w:pPr>
              <w:rPr>
                <w:rFonts w:ascii="Century Gothic" w:hAnsi="Century Gothic"/>
                <w:sz w:val="36"/>
                <w:szCs w:val="36"/>
              </w:rPr>
            </w:pPr>
            <w:r w:rsidRPr="00377CD0">
              <w:rPr>
                <w:rFonts w:ascii="Century Gothic" w:hAnsi="Century Gothic"/>
                <w:color w:val="000000"/>
              </w:rPr>
              <w:t>Purchases for instructional needs</w:t>
            </w:r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4C65810" w14:textId="77777777" w:rsidR="00BF3A12" w:rsidRPr="00377CD0" w:rsidRDefault="00BF3A1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F3A12" w:rsidRPr="00377CD0" w14:paraId="294B036E" w14:textId="77777777" w:rsidTr="00377CD0">
        <w:tc>
          <w:tcPr>
            <w:tcW w:w="50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18D4" w14:textId="77777777" w:rsidR="00BF3A12" w:rsidRPr="00377CD0" w:rsidRDefault="00BF3A12">
            <w:pPr>
              <w:rPr>
                <w:rFonts w:ascii="Century Gothic" w:hAnsi="Century Gothic"/>
                <w:sz w:val="36"/>
                <w:szCs w:val="36"/>
              </w:rPr>
            </w:pPr>
            <w:r w:rsidRPr="00377CD0">
              <w:rPr>
                <w:rFonts w:ascii="Century Gothic" w:hAnsi="Century Gothic"/>
                <w:color w:val="000000"/>
              </w:rPr>
              <w:t>Weinberg Theory Group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75595" w14:textId="77777777" w:rsidR="00BF3A12" w:rsidRPr="00377CD0" w:rsidRDefault="00BF3A1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77CD0">
              <w:rPr>
                <w:rFonts w:ascii="Century Gothic" w:hAnsi="Century Gothic"/>
                <w:color w:val="000000"/>
              </w:rPr>
              <w:t>ab385</w:t>
            </w:r>
          </w:p>
        </w:tc>
      </w:tr>
      <w:tr w:rsidR="00BF3A12" w:rsidRPr="00377CD0" w14:paraId="42D60738" w14:textId="77777777" w:rsidTr="00377CD0">
        <w:tc>
          <w:tcPr>
            <w:tcW w:w="50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F65AF" w14:textId="77777777" w:rsidR="00BF3A12" w:rsidRPr="00377CD0" w:rsidRDefault="00BF3A12">
            <w:pPr>
              <w:rPr>
                <w:rFonts w:ascii="Century Gothic" w:hAnsi="Century Gothic"/>
                <w:sz w:val="36"/>
                <w:szCs w:val="36"/>
              </w:rPr>
            </w:pPr>
            <w:r w:rsidRPr="00377CD0">
              <w:rPr>
                <w:rFonts w:ascii="Century Gothic" w:hAnsi="Century Gothic"/>
                <w:color w:val="000000"/>
              </w:rPr>
              <w:t>Center for Quantum Complex Systems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CB26E" w14:textId="77777777" w:rsidR="00BF3A12" w:rsidRPr="00377CD0" w:rsidRDefault="00BF3A1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77CD0">
              <w:rPr>
                <w:rFonts w:ascii="Century Gothic" w:hAnsi="Century Gothic"/>
                <w:color w:val="000000"/>
              </w:rPr>
              <w:t>jap00000</w:t>
            </w:r>
          </w:p>
        </w:tc>
      </w:tr>
      <w:tr w:rsidR="00BF3A12" w:rsidRPr="00377CD0" w14:paraId="0CAD66AE" w14:textId="77777777" w:rsidTr="00377CD0">
        <w:tc>
          <w:tcPr>
            <w:tcW w:w="50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C058" w14:textId="77777777" w:rsidR="00BF3A12" w:rsidRPr="00377CD0" w:rsidRDefault="00BF3A12">
            <w:pPr>
              <w:rPr>
                <w:rFonts w:ascii="Century Gothic" w:hAnsi="Century Gothic"/>
                <w:sz w:val="36"/>
                <w:szCs w:val="36"/>
              </w:rPr>
            </w:pPr>
            <w:r w:rsidRPr="00377CD0">
              <w:rPr>
                <w:rFonts w:ascii="Century Gothic" w:hAnsi="Century Gothic"/>
                <w:color w:val="000000"/>
              </w:rPr>
              <w:t>Center for High Energy Density Science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B102" w14:textId="7D92B57E" w:rsidR="00BF3A12" w:rsidRPr="00377CD0" w:rsidRDefault="00051EB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color w:val="000000"/>
              </w:rPr>
              <w:t>bdj726</w:t>
            </w:r>
          </w:p>
        </w:tc>
      </w:tr>
      <w:tr w:rsidR="00BF3A12" w:rsidRPr="00377CD0" w14:paraId="6D16E2A1" w14:textId="77777777" w:rsidTr="00377CD0">
        <w:tc>
          <w:tcPr>
            <w:tcW w:w="50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E997" w14:textId="77777777" w:rsidR="00BF3A12" w:rsidRPr="00377CD0" w:rsidRDefault="00BF3A12">
            <w:pPr>
              <w:rPr>
                <w:rFonts w:ascii="Century Gothic" w:hAnsi="Century Gothic"/>
                <w:sz w:val="36"/>
                <w:szCs w:val="36"/>
              </w:rPr>
            </w:pPr>
            <w:r w:rsidRPr="00377CD0">
              <w:rPr>
                <w:rFonts w:ascii="Century Gothic" w:hAnsi="Century Gothic"/>
                <w:color w:val="000000"/>
              </w:rPr>
              <w:t>Institute for Fusion Studies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63187" w14:textId="77777777" w:rsidR="00BF3A12" w:rsidRPr="00377CD0" w:rsidRDefault="00BF3A1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77CD0">
              <w:rPr>
                <w:rFonts w:ascii="Century Gothic" w:hAnsi="Century Gothic"/>
                <w:color w:val="000000"/>
              </w:rPr>
              <w:t>tg2552</w:t>
            </w:r>
          </w:p>
        </w:tc>
      </w:tr>
    </w:tbl>
    <w:p w14:paraId="22012B7B" w14:textId="77777777" w:rsidR="00BF3A12" w:rsidRPr="00377CD0" w:rsidRDefault="00BF3A12" w:rsidP="00BF3A12">
      <w:pPr>
        <w:rPr>
          <w:rFonts w:ascii="Century Gothic" w:hAnsi="Century Gothic"/>
          <w:sz w:val="36"/>
          <w:szCs w:val="36"/>
        </w:rPr>
      </w:pPr>
      <w:r w:rsidRPr="00377CD0">
        <w:rPr>
          <w:rFonts w:ascii="Century Gothic" w:hAnsi="Century Gothic"/>
          <w:color w:val="000000"/>
        </w:rPr>
        <w:t> </w:t>
      </w:r>
    </w:p>
    <w:p w14:paraId="76D7E9E2" w14:textId="21EDE43A" w:rsidR="004E7F73" w:rsidRPr="00377CD0" w:rsidRDefault="00BF3A12" w:rsidP="00BF3A12">
      <w:pPr>
        <w:rPr>
          <w:rFonts w:ascii="Century Gothic" w:hAnsi="Century Gothic"/>
          <w:sz w:val="36"/>
          <w:szCs w:val="36"/>
        </w:rPr>
      </w:pPr>
      <w:r w:rsidRPr="00377CD0">
        <w:rPr>
          <w:rFonts w:ascii="Century Gothic" w:hAnsi="Century Gothic"/>
          <w:b/>
          <w:bCs/>
          <w:i/>
          <w:iCs/>
          <w:color w:val="C00000"/>
        </w:rPr>
        <w:t>Questions?</w:t>
      </w:r>
      <w:r w:rsidRPr="00377CD0">
        <w:rPr>
          <w:rFonts w:ascii="Century Gothic" w:hAnsi="Century Gothic"/>
          <w:color w:val="C00000"/>
        </w:rPr>
        <w:t xml:space="preserve"> </w:t>
      </w:r>
      <w:r w:rsidRPr="00377CD0">
        <w:rPr>
          <w:rFonts w:ascii="Century Gothic" w:hAnsi="Century Gothic"/>
          <w:color w:val="000000"/>
        </w:rPr>
        <w:t>Send an email to:</w:t>
      </w:r>
      <w:r w:rsidRPr="00377CD0">
        <w:rPr>
          <w:rStyle w:val="apple-converted-space"/>
          <w:rFonts w:ascii="Century Gothic" w:hAnsi="Century Gothic"/>
          <w:color w:val="000000"/>
        </w:rPr>
        <w:t> </w:t>
      </w:r>
      <w:hyperlink r:id="rId10" w:history="1">
        <w:r w:rsidRPr="00377CD0">
          <w:rPr>
            <w:rStyle w:val="Hyperlink"/>
            <w:rFonts w:ascii="Century Gothic" w:hAnsi="Century Gothic"/>
          </w:rPr>
          <w:t>purchasing@physics.utexas.edu</w:t>
        </w:r>
      </w:hyperlink>
    </w:p>
    <w:sectPr w:rsidR="004E7F73" w:rsidRPr="00377CD0" w:rsidSect="00CC2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2EEA"/>
    <w:multiLevelType w:val="hybridMultilevel"/>
    <w:tmpl w:val="4FB07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483C5D"/>
    <w:multiLevelType w:val="hybridMultilevel"/>
    <w:tmpl w:val="2F3EE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B36CD"/>
    <w:multiLevelType w:val="hybridMultilevel"/>
    <w:tmpl w:val="9E5EF11A"/>
    <w:lvl w:ilvl="0" w:tplc="2FE857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12"/>
    <w:rsid w:val="00051EB5"/>
    <w:rsid w:val="000642A4"/>
    <w:rsid w:val="00377CD0"/>
    <w:rsid w:val="00BF3A12"/>
    <w:rsid w:val="00C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E65C6"/>
  <w15:chartTrackingRefBased/>
  <w15:docId w15:val="{4FF393E2-BA0D-A24D-91BF-32E58CC9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A1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3A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F3A12"/>
    <w:pPr>
      <w:ind w:left="720"/>
    </w:pPr>
  </w:style>
  <w:style w:type="character" w:customStyle="1" w:styleId="apple-converted-space">
    <w:name w:val="apple-converted-space"/>
    <w:basedOn w:val="DefaultParagraphFont"/>
    <w:rsid w:val="00BF3A12"/>
  </w:style>
  <w:style w:type="character" w:styleId="FollowedHyperlink">
    <w:name w:val="FollowedHyperlink"/>
    <w:basedOn w:val="DefaultParagraphFont"/>
    <w:uiPriority w:val="99"/>
    <w:semiHidden/>
    <w:unhideWhenUsed/>
    <w:rsid w:val="00BF3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direct.utexas.edu/apps/frms/utmarket/ecommer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direct.utexas.edu/apps/frms/utmarket/ecommer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exas.qualtrics.com/jfe/form/SV_cXWxz0mJt3hjVK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tdirect.utexas.edu/apps/frms/utmarket/ecommerce/" TargetMode="External"/><Relationship Id="rId10" Type="http://schemas.openxmlformats.org/officeDocument/2006/relationships/hyperlink" Target="mailto:purchasing@physics.utex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direct.utexas.edu/apps/frms/utmarket/ecomme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Oviedo, Virginia</dc:creator>
  <cp:keywords/>
  <dc:description/>
  <cp:lastModifiedBy>Oviedo, Virginia</cp:lastModifiedBy>
  <cp:revision>3</cp:revision>
  <dcterms:created xsi:type="dcterms:W3CDTF">2021-02-16T18:54:00Z</dcterms:created>
  <dcterms:modified xsi:type="dcterms:W3CDTF">2021-03-11T18:41:00Z</dcterms:modified>
</cp:coreProperties>
</file>